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Аналитическая справка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результатам внутреннего анализа коррупционных рисков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деятельности коммунального государственного учреждения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«Отдел занятости и социальных программ  акимата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района имени Габита Мусрепова»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spacing w:lineRule="atLeast" w:line="21" w:before="0" w:after="0"/>
        <w:ind w:right="48" w:firstLine="567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 основании приказа руководителя  № 51-од от 08.09.2020 года проведен внутренний анализ коррупционных рисков в деятельности коммунального государственного учреждения «Отдел занятости и социальных программ акимата района имени Габита Мусрепова Северо-Казахстанской области»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9923" w:leader="none"/>
        </w:tabs>
        <w:spacing w:lineRule="atLeast" w:line="21" w:before="0" w:after="0"/>
        <w:ind w:right="48" w:firstLine="567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spacing w:lineRule="atLeast" w:line="21" w:before="0" w:after="0"/>
        <w:ind w:right="48" w:hanging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kk-KZ"/>
        </w:rPr>
        <w:t>Анализируемый период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 24 сентября 2019 года по 08 сентября 2020 года.</w:t>
      </w:r>
    </w:p>
    <w:p>
      <w:pPr>
        <w:pStyle w:val="Normal"/>
        <w:tabs>
          <w:tab w:val="clear" w:pos="708"/>
          <w:tab w:val="left" w:pos="9923" w:leader="none"/>
        </w:tabs>
        <w:spacing w:lineRule="atLeast" w:line="21" w:before="0" w:after="0"/>
        <w:ind w:right="48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kk-KZ"/>
        </w:rPr>
        <w:t xml:space="preserve">Период проведения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анализа </w:t>
      </w:r>
      <w:r>
        <w:rPr>
          <w:rFonts w:cs="Times New Roman" w:ascii="Times New Roman" w:hAnsi="Times New Roman"/>
          <w:color w:val="000000"/>
          <w:sz w:val="28"/>
          <w:szCs w:val="28"/>
        </w:rPr>
        <w:t>не более 6 рабочих дней с 08 сентября 2020 года по 15 сентября 2020 года.</w:t>
      </w:r>
    </w:p>
    <w:p>
      <w:pPr>
        <w:pStyle w:val="Normal"/>
        <w:spacing w:lineRule="atLeast" w:line="21" w:before="0" w:after="0"/>
        <w:ind w:right="48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kk-KZ"/>
        </w:rPr>
        <w:t>В соответствии с Типовыми правилами проведения внутреннего анализа коррупционных рисков,  утвержденых приказом Председателя Агентства Республики Казахстан по делам государственной службы и противодействию коррупции от 19 октября 2016 года № 12 проведена работа по следующим направлениям: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1.КОРРУПЦИОННЫЕ РИСКИ В НОРМАТИВНЫХ ПРАВОВЫХ АКТАХ.</w:t>
      </w:r>
    </w:p>
    <w:p>
      <w:pPr>
        <w:pStyle w:val="Normal"/>
        <w:widowControl w:val="false"/>
        <w:pBdr>
          <w:bottom w:val="single" w:sz="4" w:space="7" w:color="FFFFFF"/>
        </w:pBdr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1.1. В ходе проведения анализа коррупционные риски в нормативно-правовых актах не установлены. 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КОРРУПЦИОННЫЕ РИСКИ В ОРГАНИЗАЦИОННО-УПРАВЛЕНЧЕСКОЙ ДЕЯТЕЛЬНОСТИ.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2.1.  Управление персоналом, в том числе сменяемость кадров.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ходе анализа вопросу управления персоналом установлено, что за анализируемый период сменяемость в отделе составила – 2 служащих, в том числе чистая сменяемость 2 чел. что составляет 20 % от штатной численности. В 1 квартале 2020 года сменяемость составила – 1 человек, в том числе чистая сменяемость – 1 или 10 %.  Из 2 человек  уволенных по собственному желанию: 1 - в связи с переездом в другую местность,  1 – по иным причинам.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При осуществлении мониторинга дисциплинарной практики установлено, что в течение года на сотрудников отдела не было наложено дисциплинарных взысканий.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Вновь принятые с</w:t>
      </w:r>
      <w:r>
        <w:rPr>
          <w:rFonts w:cs="Times New Roman" w:ascii="Times New Roman" w:hAnsi="Times New Roman"/>
          <w:sz w:val="28"/>
          <w:szCs w:val="28"/>
        </w:rPr>
        <w:t xml:space="preserve">пециалисты Отдела ознакомлены под роспись с Этическим кодексом государственных служащих. Этический кодекс госслужащего соблюдается всеми сотрудниками, нарушений не выявлено.  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Согласно плана-графика осуществляется переподготовка и повышение квалификации государственных служащих, в программу которых включено изучение антикоррупционного законодательства. 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 анализируемый период </w:t>
      </w:r>
      <w:r>
        <w:rPr>
          <w:rFonts w:cs="Times New Roman" w:ascii="Times New Roman" w:hAnsi="Times New Roman"/>
          <w:sz w:val="28"/>
          <w:szCs w:val="28"/>
          <w:lang w:val="kk-KZ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 Филиале РГКП "Академия государственного управления при Президенте РК" по СКО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к</w:t>
      </w:r>
      <w:r>
        <w:rPr>
          <w:rFonts w:cs="Times New Roman" w:ascii="Times New Roman" w:hAnsi="Times New Roman"/>
          <w:sz w:val="28"/>
          <w:szCs w:val="28"/>
        </w:rPr>
        <w:t xml:space="preserve">урсы повышения квалификации государственных служащих всего прошел 1 государственный служащий, 1 государственный служащий прошел трехнедельные курсы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по переподготовке впервые назначенных на государственную службу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Отделом с сотрудниками отдела проводится соответствующая работа по выявлению случаев несоблюдения установленных ограничений, а также по исполнению обязанностей, установленных в целях противодействия коррупции. Соблюдение ограничений, контролируется в процессе ежегодного представления сведений о доходах. За исследуемый период нарушений вышеуказанных ограничений не было. 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Касательно применения практики поощрений, изучены приказы о премировании работников к таким праздникам как  Наурыз, День защитника Отечества, День столицы, День Конституции. 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ходе изучения установлено, что сумма премии между работниками отдела распределена равномерно.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u w:val="single"/>
        </w:rPr>
        <w:t xml:space="preserve">Рекомендация: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  <w:t>руководству отдела рассмотреть возможность по поощрению личного состава с учетом результатов работы по итогам года.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2.2. Урегулирование конфликта интересов.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процессе изучения  личных дел сотрудников анализируемого объекта факт конфликта интересов не установлен.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u w:val="single"/>
        </w:rPr>
        <w:t>Рекомендация: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  <w:t>- в части недопущения конфликта интересов и соблюдения антикоррупционных ограничений, службе управления персоналом на постоянной основе проводить разъяснительные мероприятия.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2.3.  Оказание государственных услуг.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kk-KZ"/>
        </w:rPr>
        <w:t xml:space="preserve">2.3.1. </w:t>
      </w:r>
      <w:r>
        <w:rPr>
          <w:rFonts w:cs="Times New Roman" w:ascii="Times New Roman" w:hAnsi="Times New Roman"/>
          <w:sz w:val="28"/>
          <w:szCs w:val="28"/>
        </w:rPr>
        <w:t>Согласно реестра государственных услуг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(во всех стандартах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четко регламентирован срок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оказания той или иной госуслуги) о</w:t>
      </w:r>
      <w:r>
        <w:rPr>
          <w:rFonts w:cs="Times New Roman" w:ascii="Times New Roman" w:hAnsi="Times New Roman"/>
          <w:sz w:val="28"/>
          <w:szCs w:val="28"/>
        </w:rPr>
        <w:t>тделом оказывается 18 видов государственных услуг через информационные аналитические системы (ИАС) «Социальная помощь», «Е-собес», «Рынок труда» за анализируемый период оказано 3664 государственных услуг, в том числе: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«Назначение государственной адресной социальной помощи» - 6;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«Выдача справки, подтверждающей принадлежность заявителя (семьи) к получателям адресной социальной помощи» - 0;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«Назначение жилищной помощи» - 12;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 «Возмещение затрат на обучение на дому детей-инвалидов» - 2;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«Назначение социальной помощи отдельным категориям нуждающихся граждан по решению местных представительных органов» -</w:t>
      </w:r>
      <w:r>
        <w:rPr>
          <w:rFonts w:cs="Times New Roman" w:ascii="Times New Roman" w:hAnsi="Times New Roman"/>
          <w:sz w:val="28"/>
          <w:szCs w:val="28"/>
          <w:lang w:val="kk-KZ"/>
        </w:rPr>
        <w:t>32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«Оформление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слуху» – 36;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«Оформление документов на инвалидов для предоставления им протезно-ортопедической помощи» – 45;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8)  «Обеспечение инвалидов санаторно-курортным лечением» – </w:t>
      </w:r>
      <w:r>
        <w:rPr>
          <w:rFonts w:cs="Times New Roman" w:ascii="Times New Roman" w:hAnsi="Times New Roman"/>
          <w:sz w:val="28"/>
          <w:szCs w:val="28"/>
          <w:lang w:val="kk-KZ"/>
        </w:rPr>
        <w:t>14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9) «Обеспечение инвалидов сурдо-тифлотехническими и обязательными гигиеническими средствами»– 77;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10) «Предоставление инвалидам кресла-колясок» -</w:t>
      </w:r>
      <w:r>
        <w:rPr>
          <w:rFonts w:cs="Times New Roman" w:ascii="Times New Roman" w:hAnsi="Times New Roman"/>
          <w:sz w:val="28"/>
          <w:szCs w:val="28"/>
          <w:lang w:val="kk-KZ"/>
        </w:rPr>
        <w:t>14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11) «Регистрация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удостоверений» - 1;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12) Оформление документов на оказание специальных социальных услуг в условиях ухода на дому -39 услуг;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13) Оформление документов на оказание специальных социальных услуг в медико-социальных учреждениях (организациях) – 9;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14) «Назначение социальной помощи специалистам социальной сферы, проживающим и работающим в сельских населенных пунктах, по приобретению топлива» - 0;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15) «Регистрация лиц, ищущих работу, в качестве безработного» -193;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16) «Выдача направлений лицам на участие в активных мерах содействия занятости» -1390;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17)</w:t>
      </w:r>
      <w:r>
        <w:rPr/>
        <w:t xml:space="preserve"> «</w:t>
      </w:r>
      <w:r>
        <w:rPr>
          <w:rFonts w:cs="Times New Roman" w:ascii="Times New Roman" w:hAnsi="Times New Roman"/>
          <w:sz w:val="28"/>
          <w:szCs w:val="28"/>
        </w:rPr>
        <w:t>Назначение государственной адресной социальной помощи» -  51;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18) «Регистрация лиц, ищущих работу»-692.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2019 году в ходе проведения анализа коррупционных рисков установило, что при оказании услуги «Установление опеки и попечительства над совершеннолетними дееспособными гражданами, а также признанными судом недееспособными вследствие психического заболевания или слабоумия» постоянно возникают вопросы.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Данная проблема возникает, в связи с отсутствием конкретики в «Правилах осуществления функций государства по опеки и попечительству», Кодексе РК «О браке (супружестве) и семье», Положении о Совете опеки и попечительства.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Учитывая вышеизложенное,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для защиты имущественных и личных неимущественных прав, и интересов недееспособных или ограниченно дееспособных совершеннолетних лиц, а также в целях исключения волокиты и коррупционных рисков отделом социальной защиты были отправлены предложения в вышестоящие органы (исх.за №645-15/1036 от 14.11.2019 г.) о включении данной услуги в Реестр государственных услуг для обеспечения регламентации по перечню необходимых документов, установления конкретных сроков оказания данной услуги и т.д. именно для органов социальной защиты населения.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На данный момент государственными органами Республики Казахстан  законы и положения не были приняты.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С начала года принято 3 обращения, 2 обращения в процессе работы. 47 граждан находятся под опекой и состоят на учете отдела социальной защиты.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Услуги предоставляются как в бумажной, так и в электронной форме.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 период с 24.09.2019 года по 08.09.2020 года нарушений сроков оказания государственных услуг не выявлено.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2.4. Реализация разрешительных функций.</w:t>
      </w:r>
    </w:p>
    <w:p>
      <w:pPr>
        <w:pStyle w:val="Normal"/>
        <w:widowControl w:val="false"/>
        <w:pBdr>
          <w:bottom w:val="single" w:sz="4" w:space="31" w:color="FFFFFF"/>
        </w:pBdr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2.4.1. Отделом разрешительные функции не выполняются.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Consolas" w:cs="Times New Roman"/>
          <w:b/>
          <w:b/>
          <w:sz w:val="28"/>
          <w:szCs w:val="28"/>
          <w:u w:val="single"/>
        </w:rPr>
      </w:pPr>
      <w:r>
        <w:rPr>
          <w:rFonts w:eastAsia="Consolas"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Consolas"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>2.5. Реализация контрольно-надзорных функций.</w:t>
      </w:r>
    </w:p>
    <w:p>
      <w:pPr>
        <w:pStyle w:val="Normal"/>
        <w:widowControl w:val="false"/>
        <w:pBdr>
          <w:bottom w:val="single" w:sz="4" w:space="31" w:color="FFFFFF"/>
        </w:pBdr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2.5.1.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Отделом контрольно-надзорные функции не выполняются.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2.6. Иные вопросы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 период с 24.09.2019 года по 8.09.2020 года в Отдел поступило обращений - </w:t>
      </w:r>
      <w:r>
        <w:rPr>
          <w:rFonts w:cs="Times New Roman" w:ascii="Times New Roman" w:hAnsi="Times New Roman"/>
          <w:sz w:val="28"/>
          <w:szCs w:val="28"/>
          <w:lang w:val="kk-KZ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, в том числе от юридических лиц – </w:t>
      </w:r>
      <w:r>
        <w:rPr>
          <w:rFonts w:cs="Times New Roman" w:ascii="Times New Roman" w:hAnsi="Times New Roman"/>
          <w:sz w:val="28"/>
          <w:szCs w:val="28"/>
          <w:lang w:val="kk-KZ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, физических лиц – </w:t>
      </w:r>
      <w:r>
        <w:rPr>
          <w:rFonts w:cs="Times New Roman" w:ascii="Times New Roman" w:hAnsi="Times New Roman"/>
          <w:sz w:val="28"/>
          <w:szCs w:val="28"/>
          <w:lang w:val="kk-KZ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, из них удовлетворено полностью - 0, разъяснено – </w:t>
      </w:r>
      <w:r>
        <w:rPr>
          <w:rFonts w:cs="Times New Roman" w:ascii="Times New Roman" w:hAnsi="Times New Roman"/>
          <w:sz w:val="28"/>
          <w:szCs w:val="28"/>
          <w:lang w:val="kk-KZ"/>
        </w:rPr>
        <w:t>3</w:t>
      </w:r>
      <w:r>
        <w:rPr>
          <w:rFonts w:cs="Times New Roman" w:ascii="Times New Roman" w:hAnsi="Times New Roman"/>
          <w:sz w:val="28"/>
          <w:szCs w:val="28"/>
        </w:rPr>
        <w:t>. Поступившие обращения внесены в базу «Айқын» и своевременно рассмотрены, нарушения сроков не допущено. На обращения физических и юридических лиц предоставляются ответы в установленные сроки с разъяснением права на обжалование. Жалоб от заявителей на действия и бездействия должностных лиц не поступало.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Согласно подпункта 54 пункта 3 статьи 39 Закона Республики Казахстан «О государственных закупках» от 4 декабря 2015 года за № 434-V ЗРК Отдел проводит закуп гигиенических средств, включающих в себя подгузники, калоприемники, мочеприемники, а так же дополнительные средства реабилитации, необходимые для обеспечения людей с ограниченными возможностями, финансируемых из местного и республиканского бюджета.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Электронный закуп гигиенических средств позволяет в короткие сроки, без проведения конкурса, обеспечивать инвалидов данными средствами.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Согласно пункту 378-1 № 683 от 22 декабря 2016 года Правил «Об осуществлении государственных закупок» способом из одного источника путем прямого заключения договора о государственных закупках, Заказчик заключает Договор с поставщиком предложившего наименьшее ценовое  предложение.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 проведении электронных закупок коррупционных рисков не выявлено.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На основании вышеизложенного, комиссия пришла к выводу, что в деятельности Отдела для недопущения коррупционных рисков принимаются все необходимые меры.</w:t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08"/>
          <w:tab w:val="left" w:pos="0" w:leader="none"/>
        </w:tabs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i/>
          <w:i/>
          <w:sz w:val="28"/>
          <w:szCs w:val="28"/>
          <w:lang w:val="kk-KZ"/>
        </w:rPr>
      </w:pPr>
      <w:r>
        <w:rPr>
          <w:rFonts w:cs="Times New Roman" w:ascii="Times New Roman" w:hAnsi="Times New Roman"/>
          <w:i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  Б. Шегебаев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____________Н. Баракаев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  Н. Мейзер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 А.Казиева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_____________ Г. Слюсарь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304" w:right="851" w:header="709" w:top="766" w:footer="0" w:bottom="794" w:gutter="0"/>
      <w:pgNumType w:start="0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61f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e574a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08233f"/>
    <w:rPr>
      <w:rFonts w:eastAsia="Calibri" w:eastAsiaTheme="minorHAnsi"/>
      <w:lang w:eastAsia="en-US"/>
    </w:rPr>
  </w:style>
  <w:style w:type="character" w:styleId="Style14" w:customStyle="1">
    <w:name w:val="Без интервала Знак"/>
    <w:link w:val="a5"/>
    <w:uiPriority w:val="1"/>
    <w:qFormat/>
    <w:locked/>
    <w:rsid w:val="0008233f"/>
    <w:rPr>
      <w:rFonts w:eastAsia="Calibri" w:eastAsiaTheme="minorHAnsi"/>
      <w:lang w:eastAsia="en-US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08233f"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link w:val="a9"/>
    <w:uiPriority w:val="99"/>
    <w:semiHidden/>
    <w:qFormat/>
    <w:rsid w:val="00b93cda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574a1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08233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eastAsia="Calibri" w:eastAsiaTheme="minorHAnsi"/>
      <w:lang w:eastAsia="en-US"/>
    </w:rPr>
  </w:style>
  <w:style w:type="paragraph" w:styleId="NoSpacing">
    <w:name w:val="No Spacing"/>
    <w:link w:val="a6"/>
    <w:uiPriority w:val="1"/>
    <w:qFormat/>
    <w:rsid w:val="0008233f"/>
    <w:pPr>
      <w:widowControl/>
      <w:bidi w:val="0"/>
      <w:spacing w:lineRule="auto" w:line="240" w:before="0" w:after="0"/>
      <w:jc w:val="left"/>
    </w:pPr>
    <w:rPr>
      <w:rFonts w:eastAsia="Calibri" w:eastAsiaTheme="minorHAnsi" w:ascii="Calibri" w:hAnsi="Calibri" w:cs=""/>
      <w:color w:val="auto"/>
      <w:kern w:val="0"/>
      <w:sz w:val="22"/>
      <w:szCs w:val="22"/>
      <w:lang w:eastAsia="en-US" w:val="ru-RU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823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Footer"/>
    <w:basedOn w:val="Normal"/>
    <w:link w:val="aa"/>
    <w:uiPriority w:val="99"/>
    <w:semiHidden/>
    <w:unhideWhenUsed/>
    <w:rsid w:val="00b93cd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334b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Application>LibreOffice/6.3.4.2$Windows_x86 LibreOffice_project/60da17e045e08f1793c57c00ba83cdfce946d0aa</Application>
  <Pages>5</Pages>
  <Words>1131</Words>
  <Characters>7990</Characters>
  <CharactersWithSpaces>9106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2019-10-17T04:01:00Z</dcterms:created>
  <dc:creator>Пользователь</dc:creator>
  <dc:description/>
  <dc:language>ru-RU</dc:language>
  <cp:lastModifiedBy/>
  <cp:lastPrinted>2020-09-25T10:06:00Z</cp:lastPrinted>
  <dcterms:modified xsi:type="dcterms:W3CDTF">2020-10-27T17:00:01Z</dcterms:modified>
  <cp:revision>166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